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21 219 vom 7. Oktober 2024</w:t>
      </w:r>
    </w:p>
    <w:p>
      <w:r>
        <w:t>VS Kantonsgericht, 2024-10-07, FR</w:t>
      </w:r>
    </w:p>
    <w:p>
      <w:r>
        <w:rPr>
          <w:b/>
        </w:rPr>
        <w:t xml:space="preserve">Quelle: </w:t>
      </w:r>
      <w:r>
        <w:t>https://mcp.opencaselaw.ch/entscheid/vs_gerichte_S1 21 219</w:t>
      </w:r>
    </w:p>
    <w:p>
      <w:r>
        <w:t>FR: VS_GERICHTE S1 21 219 du 7 octobre 2024</w:t>
      </w:r>
    </w:p>
    <w:p>
      <w:r>
        <w:t>IT: VS_GERICHTE S1 21 219 del 7 ottobre 2024</w:t>
      </w:r>
    </w:p>
    <w:p>
      <w:pPr>
        <w:pStyle w:val="Heading2"/>
      </w:pPr>
      <w:r>
        <w:t>Regeste</w:t>
      </w:r>
    </w:p>
    <w:p>
      <w:r>
        <w:t>S1 21 219 ARRÊT DU 7 OCTOBRE 2024 Tribunal cantonal du Valais Cour des assurances sociales Composition : Candido Prada, président ; Jean-Bernard Fournier et Christophe Joris, juges ; Delphine Rey, greffière en la cause X _________, recourante, représentée par Maître Carole Seppey, avocate, à Sion contre CAISSE DE COMPENSATION DU CANTON DU VALAIS, intimée ainsi que Y _________, tiers intéressé, et COMMUNE DE Z _________, tiers intéressé, (Cotisations AVS)</w:t>
      </w:r>
    </w:p>
    <w:p>
      <w:pPr>
        <w:pStyle w:val="Heading2"/>
      </w:pPr>
      <w:r>
        <w:t>Erwägungen</w:t>
      </w:r>
    </w:p>
    <w:p>
      <w:r>
        <w:rPr>
          <w:b/>
        </w:rPr>
        <w:t>E. 1.1</w:t>
      </w:r>
    </w:p>
    <w:p>
      <w:r>
        <w:t>En vertu de l’article 1 alinéa 1 de la LAVS, les dispositions de la LPGA, entrée en vigueur le 1er janvier 2003, s’appliquent à l’AVS réglée dans la première partie, à moins que la LAVS n’y déroge expressément.</w:t>
      </w:r>
    </w:p>
    <w:p>
      <w:r>
        <w:rPr>
          <w:b/>
        </w:rPr>
        <w:t>E. 1.2</w:t>
      </w:r>
    </w:p>
    <w:p>
      <w:r>
        <w:t>Posté le 13 octobre 2021, le recours contre la décision sur opposition du 6 septembre précédent a été interjeté dans le délai légal de trente jours (art. 60 LPGA) devant l'instance compétente (art. 56, 57 et 58 LPGA; art. 84 LAVS ; art. 81a al. 1 LPJA). Il répond par ailleurs aux autres conditions formelles de recevabilité (art. 61 let. b LPGA), de sorte que la Cour doit entrer en matière.</w:t>
      </w:r>
    </w:p>
    <w:p>
      <w:r>
        <w:rPr>
          <w:b/>
        </w:rPr>
        <w:t>E. 1.3</w:t>
      </w:r>
    </w:p>
    <w:p>
      <w:r>
        <w:t>Faisant usage d’un droit que la loi lui reconnaît (art. 56 al. 1, 17 al. 2 et 19 al. 1 LPJA), la recourante sollicite, à titre de moyen de preuve, l’édition par le Conseil d’Etat du dossier relatif à son recours du 18 novembre 2019 contre la décision du Conseil municipal de Z _________ du 19 septembre 2019 notifiée le 15 octobre suivant (rémunération pour la fonction de juge de commune). Cette requête est satisfaite, puisque ledit dossier a été déposé céans, le 8 juin 2022.</w:t>
      </w:r>
    </w:p>
    <w:p>
      <w:r>
        <w:rPr>
          <w:b/>
        </w:rPr>
        <w:t>E. 2</w:t>
      </w:r>
    </w:p>
    <w:p>
      <w:r>
        <w:t>L’objet du litige est déterminé par la décision sur opposition du 6 septembre 2021 et porte uniquement sur l’affiliation de la recourante comme employeur de Y _________, greffière, pour les années 2017 à 2019, de sorte que toute conclusion de la recourante qui ne traite pas de l’affiliation sort de l’objet du litige et est de ce fait irrecevable.</w:t>
      </w:r>
    </w:p>
    <w:p>
      <w:r>
        <w:rPr>
          <w:b/>
        </w:rPr>
        <w:t>E. 3</w:t>
      </w:r>
    </w:p>
    <w:p>
      <w:r>
        <w:t>L’employeur est la personne pour qui le salarié fournit, contre rémunération, un travail dans une situation dépendante et pour un temps déterminé ou indéterminé. En général, l’employeur est la personne qui verse le salaire déterminant au salarié (art. 12 al. 1 LAVS) (ch. 1009 des directives sur la perception des cotisations dans l’AVS, AI et APG [DP], état au 1er janvier 2017).</w:t>
      </w:r>
    </w:p>
    <w:p>
      <w:r>
        <w:rPr>
          <w:b/>
        </w:rPr>
        <w:t>E. 3.1</w:t>
      </w:r>
    </w:p>
    <w:p>
      <w:r>
        <w:t>Selon l’article 1 alinéa 4 de la loi concernant le traitement des autorités judiciaires et des représentants du ministère public du 10 septembre 2010 (RS/VS 173.12), dans sa version en vigueur jusqu’au 31 décembre 2012, la rémunération des juges de commune, des membres des tribunaux de police, des greffiers de ces deux autorités est arrêtée par le conseil municipal ; elle est à la charge de la commune. Dans le cadre de l’introduction du Code de procédure pénale (CPP) au 1er janvier 2011, l’article 1 alinéa 4 de la loi concernant le traitement des autorités judiciaires et des</w:t>
      </w:r>
    </w:p>
    <w:p>
      <w:r>
        <w:t>- 10 - représentants du ministère public n’a pas été modifié concernant la rémunération du juge de commune et de son greffier qui reste à la charge de la commune. La Cour considère que le texte de l’article 1 alinéa 4 de la loi concernant le traitement des autorités judiciaires et des représentants du ministère public ne peut pas être plus clair. La rémunération du juge de commune et du greffier est à la charge de la commune. La modification du 13 septembre 2012, entrée en vigueur le 1er janvier suivant, avait pour but de décharger le Ministère public suite à l’introduction du CPP. Afin de pouvoir permettre au tribunal de police de traiter des affaires d’importance mineure relevant du Ministère public, il a été nécessaire de changer le statut du tribunal de police. Il n’est désormais plus considéré comme une autorité judiciaire mais comme une autorité administrative pénale (cf. notamment Message du 1er février 2012 accompagnant le projet de la loi modifiant le droit applicable à la poursuite et au jugement des contraventions de droit cantonal et communal, et au prononcé des amendes d’ordre). L’article 1 alinéa 4 de la loi précitée a dû être modifié en conséquence. Lors des débats parlementaires, aucune discussion n’a eu lieu au sujet de cet article, la loi étant plus qu’explicite. De plus, il ressort du Bulletin des séances du Grand Conseil du Canton du Valais, session ordinaire de juin 2012, 57e législature (2009-2013), volume 111, que la Commission des institutions et de la famille a rejeté la proposition de faire supporter le coût des tribunaux de police, lequel était du ressort communal, au canton. Ceci confirme que le financement des tâches des membres des tribunaux de police et de leurs greffiers ainsi que celui des juges de commune et de leurs greffiers doivent être assurés par la commune et qu’aucun changement n’a été souhaité.</w:t>
      </w:r>
    </w:p>
    <w:p>
      <w:r>
        <w:rPr>
          <w:b/>
        </w:rPr>
        <w:t>E. 3.2</w:t>
      </w:r>
    </w:p>
    <w:p>
      <w:r>
        <w:t>L’intimée soutient que la recourante doit être considérée comme l’employeur de la greffière, dès lors que les notes d’honoraires ont été établies par la greffière à l’attention de la juge de commune, que les salaires de la greffière ont été versés par le biais d’un compte postal au nom de la juge de commune et que cette dernière a reconnu elle- même avoir été contrainte de verser un salaire à la greffière pour qu’elle soit d’accord de continuer à travailler. Ce point de vue ne peut être suivi. Contrairement à ce que prétend l’intimée, le fait de recevoir des instructions ou d’être rémunérée par la juge de commune ne signifie pas pour la greffière qu’elle doit être considérée comme une auxiliaire. Selon l’article 8 alinéa 5 de la LOJ, le juge de commune doit se faire assister d’un greffier titulaire d’un titre universitaire en droit. L’engagement d’un greffier est donc une obligation découlant de la loi. Il incombe ainsi au juge de commune de choisir son greffier (art. 8 al. 5 LOJ), la rémunération du greffier</w:t>
      </w:r>
    </w:p>
    <w:p>
      <w:r>
        <w:t>- 11 - est en revanche à la charge de la commune (art. 1 al. 4 de la loi concernant le traitement des autorités judiciaires et des représentants du ministère public). Au surplus, le tarif horaire de 150 fr. convenu entre la recourante et la greffière n’est pas si éloigné de celui qui est prévu pour le greffier qui assiste le juge de la Commune de B _________ (tarif horaire de 180 fr., pièce 22 du dossier du Conseil d’Etat), ni de celui convenu pour l’activité du greffier du juge de la Commune de A _________ (tarif horaire de 140 fr., pièce 54 du dossier du Conseil d’Etat). Il ressort en outre du préambule de la convention conclue entre la Commune de A _________et le juge de la commune que sa rémunération ainsi que celle du greffier sont à la charge de la commune.</w:t>
      </w:r>
    </w:p>
    <w:p>
      <w:r>
        <w:rPr>
          <w:b/>
        </w:rPr>
        <w:t>E. 3.3</w:t>
      </w:r>
    </w:p>
    <w:p>
      <w:r>
        <w:t>Dans sa décision du 21 juin 2023 portant sur la rémunération pour la fonction de juge de la Commune de Z _________, le Conseil d’Etat a également considéré qu’il ressortait clairement de l’article 1 alinéa 4 de la loi concernant le traitement des autorités judiciaires et des représentants du ministère public que les greffiers des juges de commune étaient salariés de la commune.</w:t>
      </w:r>
    </w:p>
    <w:p>
      <w:r>
        <w:rPr>
          <w:b/>
        </w:rPr>
        <w:t>E. 3.4</w:t>
      </w:r>
    </w:p>
    <w:p>
      <w:r>
        <w:t>Enfin, il semblerait que la juge de la Commune de Z _________ et sa greffière soient désormais, et ceci depuis la législature 2021-2024, rémunérées par la commune (cf. pièce 12 du dossier CCC, déterminations du 20 juillet 2021 de Me Jordan dans le dossier du Conseil d’Etat, page 5).</w:t>
      </w:r>
    </w:p>
    <w:p>
      <w:r>
        <w:rPr>
          <w:b/>
        </w:rPr>
        <w:t>E. 4</w:t>
      </w:r>
    </w:p>
    <w:p>
      <w:r>
        <w:t>Partant, le recours est admis et la décision sur opposition du 6 septembre 2021 annulée, la recourante ne pouvant se voir affilier auprès de l’intimée comme employeur de sa greffière au vu du texte clair de l’article 1 alinéa 4 de la loi concernant le traitement des autorités judiciaires et des représentants du ministère public. Dans son écriture du 3 juin 2022, la recourante a requis le dépôt par l’intimée et la Commune de tous les documents relatifs à la rémunération de l’autre greffière avec laquelle la vice-juge de commune aurait travaillé durant la législature 2017-2020. Dans ses déterminations du 8 mars 2022, la greffière a en outre proposé de requérir de l’intimée et de la Commune tous les documents relatifs au mode de rémunération de l’actuelle juge de commune et de sa greffière. L’état de fait étant clair et le recours admis, il est renoncé à l’administration d’autres moyens de preuve (sur l’appréciation anticipée des preuves, ATF 145 I 167 consid. 4.1).</w:t>
      </w:r>
    </w:p>
    <w:p>
      <w:r>
        <w:t>- 12 -</w:t>
      </w:r>
    </w:p>
    <w:p>
      <w:r>
        <w:rPr>
          <w:b/>
        </w:rPr>
        <w:t>E. 5</w:t>
      </w:r>
    </w:p>
    <w:p>
      <w:r>
        <w:t>; BELLANGER, La qualité de partie à la procédure administrative, 2004, in : Les tiers dans la procédure administrative, Journée de droit administratif 2003, p. 51). Y _________, qui est avocate, a néanmoins agi ici dans sa propre cause. De jurisprudence constante (arrêts du Tribunal fédéral 2C_572/2009 du 13 janvier 2010 et 2P.276/2004-svc du 1er mars 2005 ; ATF 110 V 132 ; VSI 2000 p. 337 consid. 5 non publié aux ATF 125 V 408), l'avocat qui agit dans sa propre cause peut exceptionnellement prétendre à une indemnité pour l'activité personnelle qu'il a déployée ainsi que pour sa perte de temps ou de gain (cf. également l’art. 4 al. 2 LTar). Les conditions, qui doivent être remplies cumulativement, ne sont cependant pas remplies dans le cas d'espèce ; en effet, il ne s'agit pas d'une affaire particulièrement complexe portant sur une valeur litigieuse élevée et nécessitant objectivement beaucoup de temps. De plus, Y _________ n’a pas allégué et encore moins prouvé l’existence de circonstances exceptionnelles justifiant l’octroi d’un dédommagement.</w:t>
      </w:r>
    </w:p>
    <w:p>
      <w:r>
        <w:t>- 13 - Prononce</w:t>
      </w:r>
    </w:p>
    <w:p>
      <w:r>
        <w:t>1. Le recours est admis et la décision sur opposition du 6 septembre 2021 annulée. 2. Les frais, par 500 fr., sont mis à la charge de la Caisse de compensation du canton du Valais. 3. La Caisse de compensation du canton du Valais versera à X _________ une indemnité de 1900 fr. pour ses dépens. Sion, le 7 octobre 2024</w:t>
      </w:r>
    </w:p>
    <w:p>
      <w:r>
        <w:rPr>
          <w:b/>
        </w:rPr>
        <w:t>E. 5.1</w:t>
      </w:r>
    </w:p>
    <w:p>
      <w:r>
        <w:t>La procédure de recours devant la Cour des assurances sociales portant sur des cotisations et ne concernant pas des prestations est soumise à des frais judiciaires (art. 61 let. fbis LPGA a contrario et en lien avec les art. 88 ss LPJA et art. 26 al. 1 LTar ; voir aussi FF 2018 1597 p. 1628 ; KIESER, ATSG Kommentar, 2020 ch. 208 et 209 ad art. 61 LPGA). Les frais, fixés selon les principes de la couverture des coûts et de l’équivalence, sont ainsi arrêtés à 500 fr. et mis à la charge de l’intimée qui succombe (art. 89 al. 1 LPJA).</w:t>
      </w:r>
    </w:p>
    <w:p>
      <w:r>
        <w:rPr>
          <w:b/>
        </w:rPr>
        <w:t>E. 5.2</w:t>
      </w:r>
    </w:p>
    <w:p>
      <w:r>
        <w:t>Vu l’issue du recours, la recourante a droit à des dépens, qui seront supportés par l’intimée (art. 61 let. g LPGA, art. 81a al. 2 et 91 al. 1 et 2 a contrario LPJA, art. 27 al. 1, 40 al. 1 LTar). Compte tenu du travail utile de Me Carole Seppey, laquelle a produit un recours de 10 pages, une réplique de 2 pages, quelques courriers et environ 300 copies, dans un dossier de difficulté moyenne, la Cour fixe l’indemnité au montant forfaitaire de 1900 fr., débours et TVA compris. Le tiers intéressé peut recevoir une indemnité pour ses dépens s’il obtient gain de cause (arrêt du Tribunal fédéral 9C_219/2009 du 21 août 2009 consid. 5 ; ATF 97 V 28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